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219769" w14:textId="77777777" w:rsidR="00A01D74" w:rsidRPr="00DF4CCF" w:rsidRDefault="00A01D74" w:rsidP="00DF4CCF">
      <w:pPr>
        <w:pStyle w:val="Ttulo1"/>
        <w:keepLines w:val="0"/>
        <w:suppressAutoHyphens w:val="0"/>
        <w:spacing w:after="240" w:line="240" w:lineRule="auto"/>
        <w:jc w:val="both"/>
        <w:rPr>
          <w:rFonts w:ascii="Times New Roman" w:eastAsia="Times New Roman" w:hAnsi="Times New Roman" w:cs="Arial"/>
          <w:bCs/>
          <w:color w:val="000000"/>
          <w:kern w:val="32"/>
          <w:sz w:val="20"/>
          <w:szCs w:val="32"/>
          <w:lang w:val="en-GB" w:eastAsia="de-DE"/>
        </w:rPr>
      </w:pPr>
      <w:r w:rsidRPr="00DF4CCF">
        <w:rPr>
          <w:rFonts w:ascii="Times New Roman" w:eastAsia="Times New Roman" w:hAnsi="Times New Roman" w:cs="Arial"/>
          <w:bCs/>
          <w:color w:val="000000"/>
          <w:kern w:val="32"/>
          <w:sz w:val="20"/>
          <w:szCs w:val="32"/>
          <w:lang w:val="en-GB" w:eastAsia="de-DE"/>
        </w:rPr>
        <w:t xml:space="preserve">Supplementary </w:t>
      </w:r>
      <w:r w:rsidR="00E25CE7" w:rsidRPr="00DF4CCF">
        <w:rPr>
          <w:rFonts w:ascii="Times New Roman" w:eastAsia="Times New Roman" w:hAnsi="Times New Roman" w:cs="Arial"/>
          <w:bCs/>
          <w:color w:val="000000"/>
          <w:kern w:val="32"/>
          <w:sz w:val="20"/>
          <w:szCs w:val="32"/>
          <w:lang w:val="en-GB" w:eastAsia="de-DE"/>
        </w:rPr>
        <w:t>Information</w:t>
      </w:r>
    </w:p>
    <w:p w14:paraId="0BBAC91B" w14:textId="0A802174" w:rsidR="00114D38" w:rsidRPr="00DF4CCF" w:rsidRDefault="00977057" w:rsidP="00DF4CCF">
      <w:pPr>
        <w:spacing w:after="200" w:line="360" w:lineRule="auto"/>
        <w:jc w:val="both"/>
        <w:rPr>
          <w:rFonts w:ascii="Times New Roman" w:hAnsi="Times New Roman" w:cs="Times New Roman"/>
          <w:sz w:val="18"/>
          <w:szCs w:val="18"/>
          <w:lang w:val="en-GB"/>
        </w:rPr>
      </w:pPr>
      <w:r w:rsidRPr="00DF4CCF">
        <w:rPr>
          <w:rFonts w:ascii="Times New Roman" w:hAnsi="Times New Roman" w:cs="Times New Roman"/>
          <w:b/>
          <w:sz w:val="18"/>
          <w:szCs w:val="18"/>
          <w:lang w:val="en-GB"/>
        </w:rPr>
        <w:t xml:space="preserve">Table </w:t>
      </w:r>
      <w:r w:rsidR="004832EB" w:rsidRPr="00DF4CCF">
        <w:rPr>
          <w:rFonts w:ascii="Times New Roman" w:hAnsi="Times New Roman" w:cs="Times New Roman"/>
          <w:b/>
          <w:sz w:val="18"/>
          <w:szCs w:val="18"/>
          <w:lang w:val="en-GB"/>
        </w:rPr>
        <w:t>S1</w:t>
      </w:r>
      <w:r w:rsidR="003A249D">
        <w:rPr>
          <w:rFonts w:ascii="Times New Roman" w:hAnsi="Times New Roman" w:cs="Times New Roman"/>
          <w:b/>
          <w:sz w:val="18"/>
          <w:szCs w:val="18"/>
          <w:lang w:val="en-GB"/>
        </w:rPr>
        <w:t>.</w:t>
      </w:r>
      <w:r w:rsidRPr="00DF4CCF">
        <w:rPr>
          <w:rFonts w:ascii="Times New Roman" w:hAnsi="Times New Roman" w:cs="Times New Roman"/>
          <w:b/>
          <w:sz w:val="18"/>
          <w:szCs w:val="18"/>
          <w:lang w:val="en-GB"/>
        </w:rPr>
        <w:t xml:space="preserve"> </w:t>
      </w:r>
      <w:r w:rsidRPr="00E56459">
        <w:rPr>
          <w:rFonts w:ascii="Times New Roman" w:hAnsi="Times New Roman" w:cs="Times New Roman"/>
          <w:sz w:val="18"/>
          <w:szCs w:val="18"/>
          <w:lang w:val="en-GB"/>
        </w:rPr>
        <w:t xml:space="preserve">Pearson's correlation coefficients (r) </w:t>
      </w:r>
      <w:r w:rsidR="005B5528" w:rsidRPr="00E56459">
        <w:rPr>
          <w:rFonts w:ascii="Times New Roman" w:hAnsi="Times New Roman" w:cs="Times New Roman"/>
          <w:sz w:val="18"/>
          <w:szCs w:val="18"/>
          <w:lang w:val="en-GB"/>
        </w:rPr>
        <w:t xml:space="preserve">to </w:t>
      </w:r>
      <w:r w:rsidR="005B5528" w:rsidRPr="00E56459">
        <w:rPr>
          <w:rFonts w:ascii="Times New Roman" w:hAnsi="Times New Roman" w:cs="Times New Roman"/>
          <w:sz w:val="18"/>
          <w:szCs w:val="18"/>
        </w:rPr>
        <w:t>analyze</w:t>
      </w:r>
      <w:r w:rsidR="005B5528" w:rsidRPr="00E56459">
        <w:rPr>
          <w:rFonts w:ascii="Times New Roman" w:hAnsi="Times New Roman" w:cs="Times New Roman"/>
          <w:sz w:val="18"/>
          <w:szCs w:val="18"/>
          <w:lang w:val="en-GB"/>
        </w:rPr>
        <w:t xml:space="preserve"> the relationships between</w:t>
      </w:r>
      <w:r w:rsidR="00DB17CC" w:rsidRPr="00E56459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  <w:r w:rsidRPr="00E56459">
        <w:rPr>
          <w:rFonts w:ascii="Times New Roman" w:hAnsi="Times New Roman" w:cs="Times New Roman"/>
          <w:sz w:val="18"/>
          <w:szCs w:val="18"/>
          <w:lang w:val="en-GB"/>
        </w:rPr>
        <w:t>main diet categories (</w:t>
      </w:r>
      <w:proofErr w:type="spellStart"/>
      <w:r w:rsidRPr="00E56459">
        <w:rPr>
          <w:rFonts w:ascii="Times New Roman" w:eastAsia="Times New Roman" w:hAnsi="Times New Roman" w:cs="Times New Roman"/>
          <w:sz w:val="18"/>
          <w:szCs w:val="18"/>
          <w:lang w:val="en-GB"/>
        </w:rPr>
        <w:t>EltonTraits</w:t>
      </w:r>
      <w:proofErr w:type="spellEnd"/>
      <w:r w:rsidRPr="00E56459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1.0 database</w:t>
      </w:r>
      <w:r w:rsidR="00670CD6" w:rsidRPr="00E56459">
        <w:rPr>
          <w:rFonts w:ascii="Times New Roman" w:eastAsia="Times New Roman" w:hAnsi="Times New Roman" w:cs="Times New Roman"/>
          <w:sz w:val="18"/>
          <w:szCs w:val="18"/>
          <w:lang w:val="en-GB"/>
        </w:rPr>
        <w:t>,</w:t>
      </w:r>
      <w:r w:rsidR="0087546F" w:rsidRPr="00E56459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hyperlink r:id="rId4" w:history="1">
        <w:r w:rsidR="0087546F" w:rsidRPr="00E56459">
          <w:rPr>
            <w:rStyle w:val="Hipervnculo"/>
            <w:rFonts w:ascii="Times New Roman" w:eastAsia="Times New Roman" w:hAnsi="Times New Roman" w:cs="Times New Roman"/>
            <w:sz w:val="18"/>
            <w:szCs w:val="18"/>
            <w:lang w:val="en-GB"/>
          </w:rPr>
          <w:t>https://doi.org/10.6084/m9.figshare.c.3306933.v1</w:t>
        </w:r>
      </w:hyperlink>
      <w:r w:rsidRPr="00E56459">
        <w:rPr>
          <w:rFonts w:ascii="Times New Roman" w:hAnsi="Times New Roman" w:cs="Times New Roman"/>
          <w:sz w:val="18"/>
          <w:szCs w:val="18"/>
          <w:lang w:val="en-GB"/>
        </w:rPr>
        <w:t>)</w:t>
      </w:r>
      <w:r w:rsidR="00DB17CC" w:rsidRPr="00E56459">
        <w:rPr>
          <w:rFonts w:ascii="Times New Roman" w:hAnsi="Times New Roman" w:cs="Times New Roman"/>
          <w:sz w:val="18"/>
          <w:szCs w:val="18"/>
          <w:lang w:val="en-GB"/>
        </w:rPr>
        <w:t xml:space="preserve"> and</w:t>
      </w:r>
      <w:r w:rsidR="0011435E" w:rsidRPr="00E56459">
        <w:rPr>
          <w:rFonts w:ascii="Times New Roman" w:hAnsi="Times New Roman" w:cs="Times New Roman"/>
          <w:sz w:val="18"/>
          <w:szCs w:val="18"/>
          <w:lang w:val="en-GB"/>
        </w:rPr>
        <w:t xml:space="preserve"> main dietary strategies of 4</w:t>
      </w:r>
      <w:r w:rsidRPr="00E56459">
        <w:rPr>
          <w:rFonts w:ascii="Times New Roman" w:hAnsi="Times New Roman" w:cs="Times New Roman"/>
          <w:sz w:val="18"/>
          <w:szCs w:val="18"/>
          <w:lang w:val="en-GB"/>
        </w:rPr>
        <w:t>854 extant terrestrial ma</w:t>
      </w:r>
      <w:r w:rsidR="00952EEE" w:rsidRPr="00E56459">
        <w:rPr>
          <w:rFonts w:ascii="Times New Roman" w:hAnsi="Times New Roman" w:cs="Times New Roman"/>
          <w:sz w:val="18"/>
          <w:szCs w:val="18"/>
          <w:lang w:val="en-GB"/>
        </w:rPr>
        <w:t xml:space="preserve">mmals (i.e., </w:t>
      </w:r>
      <w:r w:rsidR="00687699" w:rsidRPr="00E56459">
        <w:rPr>
          <w:rFonts w:ascii="Times New Roman" w:hAnsi="Times New Roman" w:cs="Times New Roman"/>
          <w:sz w:val="18"/>
          <w:szCs w:val="18"/>
          <w:lang w:val="en-GB"/>
        </w:rPr>
        <w:t xml:space="preserve">score values of first four </w:t>
      </w:r>
      <w:proofErr w:type="spellStart"/>
      <w:r w:rsidR="00687699" w:rsidRPr="00E56459">
        <w:rPr>
          <w:rFonts w:ascii="Times New Roman" w:hAnsi="Times New Roman" w:cs="Times New Roman"/>
          <w:sz w:val="18"/>
          <w:szCs w:val="18"/>
          <w:lang w:val="en-GB"/>
        </w:rPr>
        <w:t>PCoA</w:t>
      </w:r>
      <w:proofErr w:type="spellEnd"/>
      <w:r w:rsidR="00687699" w:rsidRPr="00E56459">
        <w:rPr>
          <w:rFonts w:ascii="Times New Roman" w:hAnsi="Times New Roman" w:cs="Times New Roman"/>
          <w:sz w:val="18"/>
          <w:szCs w:val="18"/>
          <w:lang w:val="en-GB"/>
        </w:rPr>
        <w:t xml:space="preserve"> axe</w:t>
      </w:r>
      <w:r w:rsidRPr="00E56459">
        <w:rPr>
          <w:rFonts w:ascii="Times New Roman" w:hAnsi="Times New Roman" w:cs="Times New Roman"/>
          <w:sz w:val="18"/>
          <w:szCs w:val="18"/>
          <w:lang w:val="en-GB"/>
        </w:rPr>
        <w:t xml:space="preserve">s). </w:t>
      </w:r>
      <w:proofErr w:type="spellStart"/>
      <w:r w:rsidRPr="00DF4CCF">
        <w:rPr>
          <w:rFonts w:ascii="Times New Roman" w:hAnsi="Times New Roman" w:cs="Times New Roman"/>
          <w:sz w:val="18"/>
          <w:szCs w:val="18"/>
          <w:lang w:val="en-GB"/>
        </w:rPr>
        <w:t>PCoA</w:t>
      </w:r>
      <w:proofErr w:type="spellEnd"/>
      <w:r w:rsidRPr="00DF4CCF">
        <w:rPr>
          <w:rFonts w:ascii="Times New Roman" w:hAnsi="Times New Roman" w:cs="Times New Roman"/>
          <w:sz w:val="18"/>
          <w:szCs w:val="18"/>
          <w:lang w:val="en-GB"/>
        </w:rPr>
        <w:t xml:space="preserve"> axes with </w:t>
      </w:r>
      <w:r w:rsidR="005B5528" w:rsidRPr="00DF4CCF">
        <w:rPr>
          <w:rFonts w:ascii="Times New Roman" w:hAnsi="Times New Roman" w:cs="Times New Roman"/>
          <w:sz w:val="18"/>
          <w:szCs w:val="18"/>
          <w:lang w:val="en-GB"/>
        </w:rPr>
        <w:t xml:space="preserve">correlation coefficients greater than </w:t>
      </w:r>
      <w:r w:rsidRPr="00DF4CCF">
        <w:rPr>
          <w:rFonts w:ascii="Times New Roman" w:hAnsi="Times New Roman" w:cs="Times New Roman"/>
          <w:sz w:val="18"/>
          <w:szCs w:val="18"/>
          <w:lang w:val="en-GB"/>
        </w:rPr>
        <w:t xml:space="preserve">0.5 are in bold, and </w:t>
      </w:r>
      <w:r w:rsidR="00063D05" w:rsidRPr="00DF4CCF">
        <w:rPr>
          <w:rFonts w:ascii="Times New Roman" w:hAnsi="Times New Roman" w:cs="Times New Roman"/>
          <w:sz w:val="18"/>
          <w:szCs w:val="18"/>
          <w:lang w:val="en-GB"/>
        </w:rPr>
        <w:t xml:space="preserve">jointly </w:t>
      </w:r>
      <w:r w:rsidR="00B15038">
        <w:rPr>
          <w:rFonts w:ascii="Times New Roman" w:hAnsi="Times New Roman" w:cs="Times New Roman"/>
          <w:sz w:val="18"/>
          <w:szCs w:val="18"/>
          <w:lang w:val="en-GB"/>
        </w:rPr>
        <w:t>explain</w:t>
      </w:r>
      <w:r w:rsidRPr="00DF4CCF">
        <w:rPr>
          <w:rFonts w:ascii="Times New Roman" w:hAnsi="Times New Roman" w:cs="Times New Roman"/>
          <w:sz w:val="18"/>
          <w:szCs w:val="18"/>
          <w:lang w:val="en-GB"/>
        </w:rPr>
        <w:t xml:space="preserve"> 90% of</w:t>
      </w:r>
      <w:r w:rsidR="00B15038">
        <w:rPr>
          <w:rFonts w:ascii="Times New Roman" w:hAnsi="Times New Roman" w:cs="Times New Roman"/>
          <w:sz w:val="18"/>
          <w:szCs w:val="18"/>
          <w:lang w:val="en-GB"/>
        </w:rPr>
        <w:t xml:space="preserve"> the</w:t>
      </w:r>
      <w:r w:rsidRPr="00DF4CCF">
        <w:rPr>
          <w:rFonts w:ascii="Times New Roman" w:hAnsi="Times New Roman" w:cs="Times New Roman"/>
          <w:sz w:val="18"/>
          <w:szCs w:val="18"/>
          <w:lang w:val="en-GB"/>
        </w:rPr>
        <w:t xml:space="preserve"> total variance</w:t>
      </w:r>
      <w:r w:rsidR="008B20E7" w:rsidRPr="00DF4CCF">
        <w:rPr>
          <w:rFonts w:ascii="Times New Roman" w:hAnsi="Times New Roman" w:cs="Times New Roman"/>
          <w:sz w:val="18"/>
          <w:szCs w:val="18"/>
          <w:lang w:val="en-GB"/>
        </w:rPr>
        <w:t xml:space="preserve"> in dietary strategies</w:t>
      </w:r>
      <w:r w:rsidRPr="00DF4CCF">
        <w:rPr>
          <w:rFonts w:ascii="Times New Roman" w:hAnsi="Times New Roman" w:cs="Times New Roman"/>
          <w:sz w:val="18"/>
          <w:szCs w:val="18"/>
          <w:lang w:val="en-GB"/>
        </w:rPr>
        <w:t xml:space="preserve"> (% explained by each </w:t>
      </w:r>
      <w:proofErr w:type="spellStart"/>
      <w:r w:rsidRPr="00DF4CCF">
        <w:rPr>
          <w:rFonts w:ascii="Times New Roman" w:hAnsi="Times New Roman" w:cs="Times New Roman"/>
          <w:sz w:val="18"/>
          <w:szCs w:val="18"/>
          <w:lang w:val="en-GB"/>
        </w:rPr>
        <w:t>PC</w:t>
      </w:r>
      <w:r w:rsidR="000B15C5">
        <w:rPr>
          <w:rFonts w:ascii="Times New Roman" w:hAnsi="Times New Roman" w:cs="Times New Roman"/>
          <w:sz w:val="18"/>
          <w:szCs w:val="18"/>
          <w:lang w:val="en-GB"/>
        </w:rPr>
        <w:t>oA</w:t>
      </w:r>
      <w:proofErr w:type="spellEnd"/>
      <w:r w:rsidR="000B15C5">
        <w:rPr>
          <w:rFonts w:ascii="Times New Roman" w:hAnsi="Times New Roman" w:cs="Times New Roman"/>
          <w:sz w:val="18"/>
          <w:szCs w:val="18"/>
          <w:lang w:val="en-GB"/>
        </w:rPr>
        <w:t xml:space="preserve"> axis</w:t>
      </w:r>
      <w:r w:rsidRPr="00DF4CCF">
        <w:rPr>
          <w:rFonts w:ascii="Times New Roman" w:hAnsi="Times New Roman" w:cs="Times New Roman"/>
          <w:sz w:val="18"/>
          <w:szCs w:val="18"/>
          <w:lang w:val="en-GB"/>
        </w:rPr>
        <w:t xml:space="preserve"> in </w:t>
      </w:r>
      <w:r w:rsidR="00582DD4">
        <w:rPr>
          <w:rFonts w:ascii="Times New Roman" w:hAnsi="Times New Roman" w:cs="Times New Roman"/>
          <w:sz w:val="18"/>
          <w:szCs w:val="18"/>
          <w:lang w:val="en-GB"/>
        </w:rPr>
        <w:t xml:space="preserve">the </w:t>
      </w:r>
      <w:r w:rsidRPr="00DF4CCF">
        <w:rPr>
          <w:rFonts w:ascii="Times New Roman" w:hAnsi="Times New Roman" w:cs="Times New Roman"/>
          <w:sz w:val="18"/>
          <w:szCs w:val="18"/>
          <w:lang w:val="en-GB"/>
        </w:rPr>
        <w:t xml:space="preserve">table).  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771"/>
        <w:gridCol w:w="771"/>
        <w:gridCol w:w="771"/>
        <w:gridCol w:w="692"/>
      </w:tblGrid>
      <w:tr w:rsidR="00114D38" w:rsidRPr="00DF4CCF" w14:paraId="7089AFCF" w14:textId="77777777" w:rsidTr="00AB1F60">
        <w:trPr>
          <w:trHeight w:val="30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1B8E6" w14:textId="77777777" w:rsidR="00114D38" w:rsidRPr="00C77643" w:rsidRDefault="00114D38" w:rsidP="002E07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</w:pPr>
            <w:r w:rsidRPr="00C7764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  <w:t>Diet categories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DF09D8" w14:textId="77777777" w:rsidR="00114D38" w:rsidRPr="00C77643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</w:pPr>
            <w:r w:rsidRPr="00C7764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  <w:t>Correlations</w:t>
            </w:r>
          </w:p>
        </w:tc>
      </w:tr>
      <w:tr w:rsidR="00114D38" w:rsidRPr="00DF4CCF" w14:paraId="4C10C79E" w14:textId="77777777" w:rsidTr="00AB1F60">
        <w:trPr>
          <w:trHeight w:val="28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A7A47" w14:textId="77777777" w:rsidR="00114D38" w:rsidRPr="00C77643" w:rsidRDefault="00114D38" w:rsidP="000644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11A1ED28" w14:textId="77777777" w:rsidR="00114D38" w:rsidRPr="00172AB4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</w:pPr>
            <w:r w:rsidRPr="00172AB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  <w:t>Axis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13D8A6" w14:textId="77777777" w:rsidR="00114D38" w:rsidRPr="00172AB4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</w:pPr>
            <w:r w:rsidRPr="00172AB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  <w:t>Axis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6B05DC" w14:textId="77777777" w:rsidR="00114D38" w:rsidRPr="00172AB4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</w:pPr>
            <w:r w:rsidRPr="00172AB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  <w:t>Axis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CCB38B" w14:textId="77777777" w:rsidR="00114D38" w:rsidRPr="00172AB4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</w:pPr>
            <w:r w:rsidRPr="00172AB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  <w:t>Axis 4</w:t>
            </w:r>
          </w:p>
        </w:tc>
      </w:tr>
      <w:tr w:rsidR="00114D38" w:rsidRPr="00DF4CCF" w14:paraId="3A3FDA56" w14:textId="77777777" w:rsidTr="00AB1F60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6D65C" w14:textId="77777777" w:rsidR="00114D38" w:rsidRPr="00C77643" w:rsidRDefault="00114D38" w:rsidP="0006442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91A58B7" w14:textId="77777777" w:rsidR="00114D38" w:rsidRPr="00C77643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C77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49.94%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2CA67C2" w14:textId="77777777" w:rsidR="00114D38" w:rsidRPr="00C77643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C77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22.70%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9FB39F2" w14:textId="77777777" w:rsidR="00114D38" w:rsidRPr="00C77643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C77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5EAC2CC" w14:textId="77777777" w:rsidR="00114D38" w:rsidRPr="00C77643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C77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6.56%</w:t>
            </w:r>
          </w:p>
        </w:tc>
      </w:tr>
      <w:tr w:rsidR="00114D38" w:rsidRPr="00DF4CCF" w14:paraId="5C949509" w14:textId="77777777" w:rsidTr="00AB1F60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EA7E0FF" w14:textId="77777777" w:rsidR="00114D38" w:rsidRPr="00172AB4" w:rsidRDefault="00114D38" w:rsidP="00060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</w:pPr>
            <w:r w:rsidRPr="00172AB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  <w:t>Invertebrates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496F629D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-0.91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2701EB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-0.29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8168E3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A1C878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-0.20</w:t>
            </w:r>
          </w:p>
        </w:tc>
      </w:tr>
      <w:tr w:rsidR="00114D38" w:rsidRPr="00DF4CCF" w14:paraId="6D70E8BD" w14:textId="77777777" w:rsidTr="00AB1F60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B265442" w14:textId="77777777" w:rsidR="00114D38" w:rsidRPr="00172AB4" w:rsidRDefault="00114D38" w:rsidP="00060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</w:pPr>
            <w:r w:rsidRPr="00172AB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  <w:t>Mammals/Birds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187B4796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-0.05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7616A4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4F608D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37EC4C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0.84</w:t>
            </w:r>
          </w:p>
        </w:tc>
      </w:tr>
      <w:tr w:rsidR="00114D38" w:rsidRPr="00DF4CCF" w14:paraId="0F621D30" w14:textId="77777777" w:rsidTr="00AB1F60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F9D7F4B" w14:textId="77777777" w:rsidR="00114D38" w:rsidRPr="00172AB4" w:rsidRDefault="00114D38" w:rsidP="00060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</w:pPr>
            <w:r w:rsidRPr="00172AB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  <w:t>Reptiles/Amphibians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7829119F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-0.20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95F580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-0.01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F80957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8B2047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0.38</w:t>
            </w:r>
          </w:p>
        </w:tc>
      </w:tr>
      <w:tr w:rsidR="00114D38" w:rsidRPr="00DF4CCF" w14:paraId="7F290C23" w14:textId="77777777" w:rsidTr="00AB1F60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206624D" w14:textId="77777777" w:rsidR="00114D38" w:rsidRPr="00172AB4" w:rsidRDefault="00114D38" w:rsidP="00060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</w:pPr>
            <w:r w:rsidRPr="00172AB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  <w:t>Fish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09F5EFBB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-0.04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FA7E8C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D5A1BE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AACA8B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0.15</w:t>
            </w:r>
          </w:p>
        </w:tc>
      </w:tr>
      <w:tr w:rsidR="00114D38" w:rsidRPr="00DF4CCF" w14:paraId="198126BC" w14:textId="77777777" w:rsidTr="00AB1F60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4C38C28" w14:textId="77777777" w:rsidR="00114D38" w:rsidRPr="00172AB4" w:rsidRDefault="00114D38" w:rsidP="00060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</w:pPr>
            <w:r w:rsidRPr="00172AB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  <w:t>Vertebrates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3CE4B4AC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-0.04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F3F1AB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8AF607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0D3A44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0.06</w:t>
            </w:r>
          </w:p>
        </w:tc>
      </w:tr>
      <w:tr w:rsidR="00114D38" w:rsidRPr="00DF4CCF" w14:paraId="0BDFB6B3" w14:textId="77777777" w:rsidTr="00AB1F60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AB7C095" w14:textId="77777777" w:rsidR="00114D38" w:rsidRPr="00172AB4" w:rsidRDefault="00114D38" w:rsidP="00060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</w:pPr>
            <w:r w:rsidRPr="00172AB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  <w:t>Carrion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4663D624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-0.29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1AFDE3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-0.08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8AF35D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A70109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0.19</w:t>
            </w:r>
          </w:p>
        </w:tc>
      </w:tr>
      <w:tr w:rsidR="00114D38" w:rsidRPr="00DF4CCF" w14:paraId="53D5F056" w14:textId="77777777" w:rsidTr="00AB1F60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070B165" w14:textId="77777777" w:rsidR="00114D38" w:rsidRPr="00172AB4" w:rsidRDefault="00114D38" w:rsidP="00060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</w:pPr>
            <w:r w:rsidRPr="00172AB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  <w:t>Fruits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1E52244B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47185A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7E1CFF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2B367B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-0.21</w:t>
            </w:r>
          </w:p>
        </w:tc>
      </w:tr>
      <w:tr w:rsidR="00114D38" w:rsidRPr="00DF4CCF" w14:paraId="2E3FBF91" w14:textId="77777777" w:rsidTr="00AB1F60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1720369" w14:textId="77777777" w:rsidR="00114D38" w:rsidRPr="00172AB4" w:rsidRDefault="00114D38" w:rsidP="00060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</w:pPr>
            <w:r w:rsidRPr="00172AB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  <w:t>Nectar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1DF9A9C4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-0.03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F276C8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C3A170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1503CD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0.09</w:t>
            </w:r>
          </w:p>
        </w:tc>
      </w:tr>
      <w:tr w:rsidR="00114D38" w:rsidRPr="00DF4CCF" w14:paraId="5984E8D3" w14:textId="77777777" w:rsidTr="00AB1F60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EA4ED53" w14:textId="77777777" w:rsidR="00114D38" w:rsidRPr="00172AB4" w:rsidRDefault="00114D38" w:rsidP="00060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</w:pPr>
            <w:r w:rsidRPr="00172AB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  <w:t>Seeds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78316636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2B1663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0695AE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-0.92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A8F326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0.05</w:t>
            </w:r>
          </w:p>
        </w:tc>
      </w:tr>
      <w:tr w:rsidR="00114D38" w:rsidRPr="00DF4CCF" w14:paraId="634B145B" w14:textId="77777777" w:rsidTr="00AB1F60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4C656" w14:textId="77777777" w:rsidR="00114D38" w:rsidRPr="00172AB4" w:rsidRDefault="00114D38" w:rsidP="00060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</w:pPr>
            <w:r w:rsidRPr="00172AB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en-GB"/>
              </w:rPr>
              <w:t>Plants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599A95C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0.83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302F946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-0.49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421DDE0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249C65A" w14:textId="77777777" w:rsidR="00114D38" w:rsidRPr="00DF4CCF" w:rsidRDefault="00114D38" w:rsidP="0011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DF4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-0.10</w:t>
            </w:r>
          </w:p>
        </w:tc>
      </w:tr>
    </w:tbl>
    <w:p w14:paraId="4DDC6420" w14:textId="75B0690B" w:rsidR="00FA273F" w:rsidRPr="00B2221B" w:rsidRDefault="00FA273F" w:rsidP="00B2221B">
      <w:pPr>
        <w:spacing w:after="0"/>
        <w:jc w:val="both"/>
        <w:rPr>
          <w:rFonts w:ascii="Times New Roman" w:hAnsi="Times New Roman" w:cs="Times New Roman"/>
          <w:b/>
          <w:sz w:val="18"/>
          <w:szCs w:val="20"/>
          <w:lang w:val="en-GB"/>
        </w:rPr>
      </w:pPr>
      <w:r>
        <w:rPr>
          <w:rFonts w:ascii="Times New Roman" w:hAnsi="Times New Roman" w:cs="Times New Roman"/>
          <w:b/>
          <w:sz w:val="20"/>
          <w:lang w:val="en-GB"/>
        </w:rPr>
        <w:br w:type="page"/>
      </w:r>
    </w:p>
    <w:p w14:paraId="65FADABC" w14:textId="2C61C439" w:rsidR="00930651" w:rsidRPr="00DF4CCF" w:rsidRDefault="00930651" w:rsidP="00DF4CCF">
      <w:pPr>
        <w:spacing w:after="200" w:line="360" w:lineRule="auto"/>
        <w:jc w:val="both"/>
        <w:rPr>
          <w:rFonts w:ascii="Times New Roman" w:hAnsi="Times New Roman" w:cs="Times New Roman"/>
          <w:sz w:val="18"/>
          <w:szCs w:val="18"/>
          <w:lang w:val="en-GB"/>
        </w:rPr>
      </w:pPr>
      <w:r w:rsidRPr="00DF4CCF">
        <w:rPr>
          <w:rFonts w:ascii="Times New Roman" w:hAnsi="Times New Roman" w:cs="Times New Roman"/>
          <w:b/>
          <w:sz w:val="18"/>
          <w:szCs w:val="18"/>
          <w:lang w:val="en-GB"/>
        </w:rPr>
        <w:lastRenderedPageBreak/>
        <w:t>Table S</w:t>
      </w:r>
      <w:r w:rsidR="00DD33DE" w:rsidRPr="00DF4CCF">
        <w:rPr>
          <w:rFonts w:ascii="Times New Roman" w:hAnsi="Times New Roman" w:cs="Times New Roman"/>
          <w:b/>
          <w:sz w:val="18"/>
          <w:szCs w:val="18"/>
          <w:lang w:val="en-GB"/>
        </w:rPr>
        <w:t>2</w:t>
      </w:r>
      <w:r w:rsidR="003A249D">
        <w:rPr>
          <w:rFonts w:ascii="Times New Roman" w:hAnsi="Times New Roman" w:cs="Times New Roman"/>
          <w:b/>
          <w:sz w:val="18"/>
          <w:szCs w:val="18"/>
          <w:lang w:val="en-GB"/>
        </w:rPr>
        <w:t>.</w:t>
      </w:r>
      <w:r w:rsidRPr="00DF4CCF">
        <w:rPr>
          <w:rFonts w:ascii="Times New Roman" w:hAnsi="Times New Roman" w:cs="Times New Roman"/>
          <w:b/>
          <w:sz w:val="18"/>
          <w:szCs w:val="18"/>
          <w:lang w:val="en-GB"/>
        </w:rPr>
        <w:t xml:space="preserve"> </w:t>
      </w:r>
      <w:r w:rsidRPr="00E56459">
        <w:rPr>
          <w:rFonts w:ascii="Times New Roman" w:hAnsi="Times New Roman" w:cs="Times New Roman"/>
          <w:sz w:val="18"/>
          <w:szCs w:val="18"/>
          <w:lang w:val="en-GB"/>
        </w:rPr>
        <w:t>List</w:t>
      </w:r>
      <w:r w:rsidR="00EF45A8" w:rsidRPr="00E56459">
        <w:rPr>
          <w:rFonts w:ascii="Times New Roman" w:hAnsi="Times New Roman" w:cs="Times New Roman"/>
          <w:sz w:val="18"/>
          <w:szCs w:val="18"/>
          <w:lang w:val="en-GB"/>
        </w:rPr>
        <w:t xml:space="preserve"> of</w:t>
      </w:r>
      <w:r w:rsidRPr="00E56459">
        <w:rPr>
          <w:rFonts w:ascii="Times New Roman" w:hAnsi="Times New Roman" w:cs="Times New Roman"/>
          <w:sz w:val="18"/>
          <w:szCs w:val="18"/>
          <w:lang w:val="en-GB"/>
        </w:rPr>
        <w:t xml:space="preserve"> bioclimatic variables extracted from </w:t>
      </w:r>
      <w:proofErr w:type="spellStart"/>
      <w:r w:rsidRPr="00E56459">
        <w:rPr>
          <w:rFonts w:ascii="Times New Roman" w:hAnsi="Times New Roman" w:cs="Times New Roman"/>
          <w:sz w:val="18"/>
          <w:szCs w:val="18"/>
          <w:lang w:val="en-GB"/>
        </w:rPr>
        <w:t>WorldClim</w:t>
      </w:r>
      <w:proofErr w:type="spellEnd"/>
      <w:r w:rsidRPr="00E56459">
        <w:rPr>
          <w:rFonts w:ascii="Times New Roman" w:hAnsi="Times New Roman" w:cs="Times New Roman"/>
          <w:sz w:val="18"/>
          <w:szCs w:val="18"/>
          <w:lang w:val="en-GB"/>
        </w:rPr>
        <w:t xml:space="preserve"> version 2.1 climate data</w:t>
      </w:r>
      <w:r w:rsidR="0087546F" w:rsidRPr="00E56459">
        <w:rPr>
          <w:rFonts w:ascii="Times New Roman" w:hAnsi="Times New Roman" w:cs="Times New Roman"/>
          <w:sz w:val="18"/>
          <w:szCs w:val="18"/>
          <w:lang w:val="en-GB"/>
        </w:rPr>
        <w:t xml:space="preserve"> (</w:t>
      </w:r>
      <w:hyperlink r:id="rId5" w:history="1">
        <w:r w:rsidR="0087546F" w:rsidRPr="00E56459">
          <w:rPr>
            <w:rStyle w:val="Hipervnculo"/>
            <w:rFonts w:ascii="Times New Roman" w:hAnsi="Times New Roman" w:cs="Times New Roman"/>
            <w:sz w:val="18"/>
            <w:szCs w:val="18"/>
            <w:lang w:val="en-GB"/>
          </w:rPr>
          <w:t>https://www.worldclim.org/data/worldclim21.html</w:t>
        </w:r>
      </w:hyperlink>
      <w:r w:rsidR="0087546F" w:rsidRPr="00E56459">
        <w:rPr>
          <w:rFonts w:ascii="Times New Roman" w:hAnsi="Times New Roman" w:cs="Times New Roman"/>
          <w:sz w:val="18"/>
          <w:szCs w:val="18"/>
          <w:lang w:val="en-GB"/>
        </w:rPr>
        <w:t xml:space="preserve">) </w:t>
      </w:r>
      <w:r w:rsidRPr="00E56459">
        <w:rPr>
          <w:rFonts w:ascii="Times New Roman" w:hAnsi="Times New Roman" w:cs="Times New Roman"/>
          <w:sz w:val="18"/>
          <w:szCs w:val="18"/>
          <w:lang w:val="en-GB"/>
        </w:rPr>
        <w:t xml:space="preserve"> to </w:t>
      </w:r>
      <w:proofErr w:type="spellStart"/>
      <w:r w:rsidRPr="00E56459">
        <w:rPr>
          <w:rFonts w:ascii="Times New Roman" w:hAnsi="Times New Roman" w:cs="Times New Roman"/>
          <w:sz w:val="18"/>
          <w:szCs w:val="18"/>
          <w:lang w:val="en-GB"/>
        </w:rPr>
        <w:t>analyze</w:t>
      </w:r>
      <w:proofErr w:type="spellEnd"/>
      <w:r w:rsidR="00FF3E20" w:rsidRPr="00E56459">
        <w:rPr>
          <w:rFonts w:ascii="Times New Roman" w:hAnsi="Times New Roman" w:cs="Times New Roman"/>
          <w:sz w:val="18"/>
          <w:szCs w:val="18"/>
          <w:lang w:val="en-GB"/>
        </w:rPr>
        <w:t xml:space="preserve"> the relationship</w:t>
      </w:r>
      <w:r w:rsidRPr="00E56459">
        <w:rPr>
          <w:rFonts w:ascii="Times New Roman" w:hAnsi="Times New Roman" w:cs="Times New Roman"/>
          <w:sz w:val="18"/>
          <w:szCs w:val="18"/>
          <w:lang w:val="en-GB"/>
        </w:rPr>
        <w:t xml:space="preserve"> between climate and dietary strategies</w:t>
      </w:r>
      <w:r w:rsidR="00142584" w:rsidRPr="00E56459">
        <w:rPr>
          <w:rFonts w:ascii="Times New Roman" w:hAnsi="Times New Roman" w:cs="Times New Roman"/>
          <w:sz w:val="18"/>
          <w:szCs w:val="18"/>
          <w:lang w:val="en-GB"/>
        </w:rPr>
        <w:t xml:space="preserve"> of terrestrial mammals</w:t>
      </w:r>
      <w:r w:rsidRPr="00E56459">
        <w:rPr>
          <w:rFonts w:ascii="Times New Roman" w:hAnsi="Times New Roman" w:cs="Times New Roman"/>
          <w:sz w:val="18"/>
          <w:szCs w:val="18"/>
          <w:lang w:val="en-GB"/>
        </w:rPr>
        <w:t xml:space="preserve"> (</w:t>
      </w:r>
      <w:r w:rsidR="00A332D8" w:rsidRPr="00E56459">
        <w:rPr>
          <w:rFonts w:ascii="Times New Roman" w:hAnsi="Times New Roman" w:cs="Times New Roman"/>
          <w:sz w:val="18"/>
          <w:szCs w:val="18"/>
          <w:lang w:val="en-GB"/>
        </w:rPr>
        <w:t xml:space="preserve">four first </w:t>
      </w:r>
      <w:proofErr w:type="spellStart"/>
      <w:r w:rsidRPr="00E56459">
        <w:rPr>
          <w:rFonts w:ascii="Times New Roman" w:hAnsi="Times New Roman" w:cs="Times New Roman"/>
          <w:sz w:val="18"/>
          <w:szCs w:val="18"/>
          <w:lang w:val="en-GB"/>
        </w:rPr>
        <w:t>PCoA</w:t>
      </w:r>
      <w:proofErr w:type="spellEnd"/>
      <w:r w:rsidRPr="00E56459">
        <w:rPr>
          <w:rFonts w:ascii="Times New Roman" w:hAnsi="Times New Roman" w:cs="Times New Roman"/>
          <w:sz w:val="18"/>
          <w:szCs w:val="18"/>
          <w:lang w:val="en-GB"/>
        </w:rPr>
        <w:t xml:space="preserve"> axes).</w:t>
      </w:r>
      <w:r w:rsidRPr="00DF4CCF">
        <w:rPr>
          <w:rFonts w:ascii="Times New Roman" w:hAnsi="Times New Roman" w:cs="Times New Roman"/>
          <w:sz w:val="18"/>
          <w:szCs w:val="18"/>
          <w:lang w:val="en-GB"/>
        </w:rPr>
        <w:t xml:space="preserve"> These</w:t>
      </w:r>
      <w:r w:rsidR="00A332D8" w:rsidRPr="00DF4CCF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  <w:r w:rsidR="0094497C" w:rsidRPr="00DF4CCF">
        <w:rPr>
          <w:rFonts w:ascii="Times New Roman" w:hAnsi="Times New Roman" w:cs="Times New Roman"/>
          <w:sz w:val="18"/>
          <w:szCs w:val="18"/>
          <w:lang w:val="en-GB"/>
        </w:rPr>
        <w:t xml:space="preserve">19 </w:t>
      </w:r>
      <w:r w:rsidR="00A332D8" w:rsidRPr="00DF4CCF">
        <w:rPr>
          <w:rFonts w:ascii="Times New Roman" w:hAnsi="Times New Roman" w:cs="Times New Roman"/>
          <w:sz w:val="18"/>
          <w:szCs w:val="18"/>
          <w:lang w:val="en-GB"/>
        </w:rPr>
        <w:t>bio</w:t>
      </w:r>
      <w:r w:rsidRPr="00DF4CCF">
        <w:rPr>
          <w:rFonts w:ascii="Times New Roman" w:hAnsi="Times New Roman" w:cs="Times New Roman"/>
          <w:sz w:val="18"/>
          <w:szCs w:val="18"/>
          <w:lang w:val="en-GB"/>
        </w:rPr>
        <w:t>climatic variables</w:t>
      </w:r>
      <w:r w:rsidR="003B1837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  <w:r w:rsidR="00EF45A8">
        <w:rPr>
          <w:rFonts w:ascii="Times New Roman" w:hAnsi="Times New Roman" w:cs="Times New Roman"/>
          <w:sz w:val="18"/>
          <w:szCs w:val="18"/>
          <w:lang w:val="en-GB"/>
        </w:rPr>
        <w:t>(bio 10m)</w:t>
      </w:r>
      <w:r w:rsidRPr="00DF4CCF">
        <w:rPr>
          <w:rFonts w:ascii="Times New Roman" w:hAnsi="Times New Roman" w:cs="Times New Roman"/>
          <w:sz w:val="18"/>
          <w:szCs w:val="18"/>
          <w:lang w:val="en-GB"/>
        </w:rPr>
        <w:t xml:space="preserve"> are averages </w:t>
      </w:r>
      <w:r w:rsidR="005E0F88" w:rsidRPr="00DF4CCF">
        <w:rPr>
          <w:rFonts w:ascii="Times New Roman" w:hAnsi="Times New Roman" w:cs="Times New Roman"/>
          <w:sz w:val="18"/>
          <w:szCs w:val="18"/>
          <w:lang w:val="en-GB"/>
        </w:rPr>
        <w:t xml:space="preserve">of </w:t>
      </w:r>
      <w:r w:rsidRPr="00DF4CCF">
        <w:rPr>
          <w:rFonts w:ascii="Times New Roman" w:hAnsi="Times New Roman" w:cs="Times New Roman"/>
          <w:sz w:val="18"/>
          <w:szCs w:val="18"/>
          <w:lang w:val="en-GB"/>
        </w:rPr>
        <w:t>monthly values of temperature and precipitation</w:t>
      </w:r>
      <w:r w:rsidR="005E0F88" w:rsidRPr="00DF4CCF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  <w:r w:rsidR="00FF3E20" w:rsidRPr="00DF4CCF">
        <w:rPr>
          <w:rFonts w:ascii="Times New Roman" w:hAnsi="Times New Roman" w:cs="Times New Roman"/>
          <w:sz w:val="18"/>
          <w:szCs w:val="18"/>
          <w:lang w:val="en-GB"/>
        </w:rPr>
        <w:t>between</w:t>
      </w:r>
      <w:r w:rsidR="005E0F88" w:rsidRPr="00DF4CCF">
        <w:rPr>
          <w:rFonts w:ascii="Times New Roman" w:hAnsi="Times New Roman" w:cs="Times New Roman"/>
          <w:sz w:val="18"/>
          <w:szCs w:val="18"/>
          <w:lang w:val="en-GB"/>
        </w:rPr>
        <w:t xml:space="preserve"> the years 1970-2000</w:t>
      </w:r>
      <w:r w:rsidRPr="00DF4CCF">
        <w:rPr>
          <w:rFonts w:ascii="Times New Roman" w:hAnsi="Times New Roman" w:cs="Times New Roman"/>
          <w:sz w:val="18"/>
          <w:szCs w:val="18"/>
          <w:lang w:val="en-GB"/>
        </w:rPr>
        <w:t xml:space="preserve">, </w:t>
      </w:r>
      <w:r w:rsidR="00FF3E20" w:rsidRPr="00DF4CCF">
        <w:rPr>
          <w:rFonts w:ascii="Times New Roman" w:hAnsi="Times New Roman" w:cs="Times New Roman"/>
          <w:sz w:val="18"/>
          <w:szCs w:val="18"/>
          <w:lang w:val="en-GB"/>
        </w:rPr>
        <w:t>and</w:t>
      </w:r>
      <w:r w:rsidRPr="00DF4CCF">
        <w:rPr>
          <w:rFonts w:ascii="Times New Roman" w:hAnsi="Times New Roman" w:cs="Times New Roman"/>
          <w:sz w:val="18"/>
          <w:szCs w:val="18"/>
          <w:lang w:val="en-GB"/>
        </w:rPr>
        <w:t xml:space="preserve"> represent annual trends (annual mean temperature, annual precipitation), seasonality (annual range of temperature and precipitation), and extreme or limiting conditions (temperature of the coldest and warmest month, and </w:t>
      </w:r>
      <w:r w:rsidR="005E0F88" w:rsidRPr="00DF4CCF">
        <w:rPr>
          <w:rFonts w:ascii="Times New Roman" w:hAnsi="Times New Roman" w:cs="Times New Roman"/>
          <w:sz w:val="18"/>
          <w:szCs w:val="18"/>
          <w:lang w:val="en-GB"/>
        </w:rPr>
        <w:t>precipitation of the wettest and the driest month</w:t>
      </w:r>
      <w:r w:rsidRPr="00DF4CCF">
        <w:rPr>
          <w:rFonts w:ascii="Times New Roman" w:hAnsi="Times New Roman" w:cs="Times New Roman"/>
          <w:sz w:val="18"/>
          <w:szCs w:val="18"/>
          <w:lang w:val="en-GB"/>
        </w:rPr>
        <w:t xml:space="preserve">). </w:t>
      </w:r>
      <w:r w:rsidR="00281C98" w:rsidRPr="00DF4CCF">
        <w:rPr>
          <w:rFonts w:ascii="Times New Roman" w:hAnsi="Times New Roman" w:cs="Times New Roman"/>
          <w:sz w:val="18"/>
          <w:szCs w:val="18"/>
          <w:lang w:val="en-GB"/>
        </w:rPr>
        <w:t>The</w:t>
      </w:r>
      <w:r w:rsidR="005E0F88" w:rsidRPr="00DF4CCF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  <w:r w:rsidR="00281C98" w:rsidRPr="00DF4CCF">
        <w:rPr>
          <w:rFonts w:ascii="Times New Roman" w:hAnsi="Times New Roman" w:cs="Times New Roman"/>
          <w:sz w:val="18"/>
          <w:szCs w:val="18"/>
          <w:lang w:val="en-GB"/>
        </w:rPr>
        <w:t xml:space="preserve">four </w:t>
      </w:r>
      <w:r w:rsidR="005E0F88" w:rsidRPr="00DF4CCF">
        <w:rPr>
          <w:rFonts w:ascii="Times New Roman" w:hAnsi="Times New Roman" w:cs="Times New Roman"/>
          <w:sz w:val="18"/>
          <w:szCs w:val="18"/>
          <w:lang w:val="en-GB"/>
        </w:rPr>
        <w:t>v</w:t>
      </w:r>
      <w:r w:rsidRPr="00DF4CCF">
        <w:rPr>
          <w:rFonts w:ascii="Times New Roman" w:hAnsi="Times New Roman" w:cs="Times New Roman"/>
          <w:sz w:val="18"/>
          <w:szCs w:val="18"/>
          <w:lang w:val="en-GB"/>
        </w:rPr>
        <w:t>ariables</w:t>
      </w:r>
      <w:r w:rsidR="005E0F88" w:rsidRPr="00DF4CCF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  <w:r w:rsidR="0094497C" w:rsidRPr="00DF4CCF">
        <w:rPr>
          <w:rFonts w:ascii="Times New Roman" w:hAnsi="Times New Roman" w:cs="Times New Roman"/>
          <w:sz w:val="18"/>
          <w:szCs w:val="18"/>
          <w:lang w:val="en-GB"/>
        </w:rPr>
        <w:t>selected by</w:t>
      </w:r>
      <w:r w:rsidRPr="00DF4CCF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  <w:r w:rsidR="00DF4F12">
        <w:rPr>
          <w:rFonts w:ascii="Times New Roman" w:hAnsi="Times New Roman" w:cs="Times New Roman"/>
          <w:sz w:val="18"/>
          <w:szCs w:val="18"/>
          <w:lang w:val="en-GB"/>
        </w:rPr>
        <w:t xml:space="preserve">the </w:t>
      </w:r>
      <w:r w:rsidR="00CF372B">
        <w:rPr>
          <w:rFonts w:ascii="Times New Roman" w:hAnsi="Times New Roman" w:cs="Times New Roman"/>
          <w:sz w:val="18"/>
          <w:szCs w:val="18"/>
          <w:lang w:val="en-GB"/>
        </w:rPr>
        <w:t>r</w:t>
      </w:r>
      <w:r w:rsidRPr="00DF4CCF">
        <w:rPr>
          <w:rFonts w:ascii="Times New Roman" w:hAnsi="Times New Roman" w:cs="Times New Roman"/>
          <w:sz w:val="18"/>
          <w:szCs w:val="18"/>
          <w:lang w:val="en-GB"/>
        </w:rPr>
        <w:t xml:space="preserve">egression </w:t>
      </w:r>
      <w:r w:rsidR="00CF372B">
        <w:rPr>
          <w:rFonts w:ascii="Times New Roman" w:hAnsi="Times New Roman" w:cs="Times New Roman"/>
          <w:sz w:val="18"/>
          <w:szCs w:val="18"/>
          <w:lang w:val="en-GB"/>
        </w:rPr>
        <w:t>tr</w:t>
      </w:r>
      <w:r w:rsidR="005E0F88" w:rsidRPr="00DF4CCF">
        <w:rPr>
          <w:rFonts w:ascii="Times New Roman" w:hAnsi="Times New Roman" w:cs="Times New Roman"/>
          <w:sz w:val="18"/>
          <w:szCs w:val="18"/>
          <w:lang w:val="en-GB"/>
        </w:rPr>
        <w:t xml:space="preserve">ee </w:t>
      </w:r>
      <w:r w:rsidR="00CF372B">
        <w:rPr>
          <w:rFonts w:ascii="Times New Roman" w:hAnsi="Times New Roman" w:cs="Times New Roman"/>
          <w:sz w:val="18"/>
          <w:szCs w:val="18"/>
          <w:lang w:val="en-GB"/>
        </w:rPr>
        <w:t>m</w:t>
      </w:r>
      <w:r w:rsidR="005E0F88" w:rsidRPr="00DF4CCF">
        <w:rPr>
          <w:rFonts w:ascii="Times New Roman" w:hAnsi="Times New Roman" w:cs="Times New Roman"/>
          <w:sz w:val="18"/>
          <w:szCs w:val="18"/>
          <w:lang w:val="en-GB"/>
        </w:rPr>
        <w:t>odel</w:t>
      </w:r>
      <w:r w:rsidR="00640734" w:rsidRPr="00DF4CCF">
        <w:rPr>
          <w:rFonts w:ascii="Times New Roman" w:hAnsi="Times New Roman" w:cs="Times New Roman"/>
          <w:sz w:val="18"/>
          <w:szCs w:val="18"/>
          <w:lang w:val="en-GB"/>
        </w:rPr>
        <w:t>s</w:t>
      </w:r>
      <w:r w:rsidR="005E0F88" w:rsidRPr="00DF4CCF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  <w:r w:rsidR="0094497C" w:rsidRPr="00DF4CCF">
        <w:rPr>
          <w:rFonts w:ascii="Times New Roman" w:hAnsi="Times New Roman" w:cs="Times New Roman"/>
          <w:sz w:val="18"/>
          <w:szCs w:val="18"/>
          <w:lang w:val="en-GB"/>
        </w:rPr>
        <w:t>and included in the</w:t>
      </w:r>
      <w:r w:rsidRPr="00DF4CCF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Pr="00DF4CCF">
        <w:rPr>
          <w:rFonts w:ascii="Times New Roman" w:hAnsi="Times New Roman" w:cs="Times New Roman"/>
          <w:sz w:val="18"/>
          <w:szCs w:val="18"/>
          <w:lang w:val="en-GB"/>
        </w:rPr>
        <w:t>GLMz</w:t>
      </w:r>
      <w:proofErr w:type="spellEnd"/>
      <w:r w:rsidRPr="00DF4CCF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  <w:r w:rsidR="005E0F88" w:rsidRPr="00DF4CCF">
        <w:rPr>
          <w:rFonts w:ascii="Times New Roman" w:hAnsi="Times New Roman" w:cs="Times New Roman"/>
          <w:sz w:val="18"/>
          <w:szCs w:val="18"/>
          <w:lang w:val="en-GB"/>
        </w:rPr>
        <w:t xml:space="preserve">analyses </w:t>
      </w:r>
      <w:r w:rsidR="0094497C" w:rsidRPr="00DF4CCF">
        <w:rPr>
          <w:rFonts w:ascii="Times New Roman" w:hAnsi="Times New Roman" w:cs="Times New Roman"/>
          <w:sz w:val="18"/>
          <w:szCs w:val="18"/>
          <w:lang w:val="en-GB"/>
        </w:rPr>
        <w:t>are</w:t>
      </w:r>
      <w:r w:rsidR="00DF4F12">
        <w:rPr>
          <w:rFonts w:ascii="Times New Roman" w:hAnsi="Times New Roman" w:cs="Times New Roman"/>
          <w:sz w:val="18"/>
          <w:szCs w:val="18"/>
          <w:lang w:val="en-GB"/>
        </w:rPr>
        <w:t xml:space="preserve"> shown</w:t>
      </w:r>
      <w:r w:rsidR="0094497C" w:rsidRPr="00DF4CCF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  <w:r w:rsidRPr="00DF4CCF">
        <w:rPr>
          <w:rFonts w:ascii="Times New Roman" w:hAnsi="Times New Roman" w:cs="Times New Roman"/>
          <w:sz w:val="18"/>
          <w:szCs w:val="18"/>
          <w:lang w:val="en-GB"/>
        </w:rPr>
        <w:t>in bold.</w:t>
      </w:r>
    </w:p>
    <w:tbl>
      <w:tblPr>
        <w:tblStyle w:val="Tablaconcuadrcul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4855"/>
      </w:tblGrid>
      <w:tr w:rsidR="00930651" w:rsidRPr="00DF4CCF" w14:paraId="514AFD12" w14:textId="77777777" w:rsidTr="00937174">
        <w:trPr>
          <w:trHeight w:hRule="exact" w:val="284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A6567B" w14:textId="77777777" w:rsidR="00930651" w:rsidRPr="00172AB4" w:rsidRDefault="00930651" w:rsidP="001A3FE3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172AB4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Variab</w:t>
            </w:r>
            <w:bookmarkStart w:id="0" w:name="_GoBack"/>
            <w:bookmarkEnd w:id="0"/>
            <w:r w:rsidRPr="00172AB4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le name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509402" w14:textId="77777777" w:rsidR="00930651" w:rsidRPr="00172AB4" w:rsidRDefault="00930651" w:rsidP="008D3B71">
            <w:pPr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172AB4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Variable explanation</w:t>
            </w:r>
          </w:p>
        </w:tc>
      </w:tr>
      <w:tr w:rsidR="00930651" w:rsidRPr="00DF4CCF" w14:paraId="20964E4D" w14:textId="77777777" w:rsidTr="00937174">
        <w:trPr>
          <w:trHeight w:hRule="exact" w:val="284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4DB8E8E" w14:textId="77777777" w:rsidR="00930651" w:rsidRPr="00DF4CCF" w:rsidRDefault="00930651" w:rsidP="001A3FE3">
            <w:pPr>
              <w:jc w:val="center"/>
              <w:rPr>
                <w:rFonts w:ascii="Times New Roman" w:hAnsi="Times New Roman" w:cs="Times New Roman"/>
                <w:bCs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bCs/>
                <w:sz w:val="18"/>
                <w:szCs w:val="20"/>
                <w:lang w:val="gl-ES"/>
              </w:rPr>
              <w:t>BIO1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35F8B075" w14:textId="77777777" w:rsidR="00930651" w:rsidRPr="00DF4CCF" w:rsidRDefault="00930651" w:rsidP="008D3B71">
            <w:pPr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Annual Mean Temperature</w:t>
            </w:r>
          </w:p>
        </w:tc>
      </w:tr>
      <w:tr w:rsidR="00930651" w:rsidRPr="00DF4CCF" w14:paraId="35E0AC5F" w14:textId="77777777" w:rsidTr="00937174">
        <w:trPr>
          <w:trHeight w:hRule="exact" w:val="284"/>
          <w:jc w:val="center"/>
        </w:trPr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414692A0" w14:textId="77777777" w:rsidR="00930651" w:rsidRPr="00DF4CCF" w:rsidRDefault="00930651" w:rsidP="001A3FE3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BIO2</w:t>
            </w: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4B73D5DF" w14:textId="77777777" w:rsidR="00930651" w:rsidRPr="00DF4CCF" w:rsidRDefault="00930651" w:rsidP="008D3B71">
            <w:pPr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Mean Diurnal Range (Mean of monthly (max temp - min temp))</w:t>
            </w:r>
          </w:p>
        </w:tc>
      </w:tr>
      <w:tr w:rsidR="00930651" w:rsidRPr="00DF4CCF" w14:paraId="585F9CDA" w14:textId="77777777" w:rsidTr="00937174">
        <w:trPr>
          <w:trHeight w:hRule="exact" w:val="284"/>
          <w:jc w:val="center"/>
        </w:trPr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0741829F" w14:textId="77777777" w:rsidR="00930651" w:rsidRPr="00DF4CCF" w:rsidRDefault="00930651" w:rsidP="001A3FE3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BIO3</w:t>
            </w: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773CB386" w14:textId="77777777" w:rsidR="00930651" w:rsidRPr="00DF4CCF" w:rsidRDefault="00930651" w:rsidP="008D3B71">
            <w:pPr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Isothermality (BIO2/BIO7) (×100)</w:t>
            </w:r>
          </w:p>
          <w:p w14:paraId="6EC00A7F" w14:textId="77777777" w:rsidR="00930651" w:rsidRPr="00DF4CCF" w:rsidRDefault="00930651" w:rsidP="008D3B71">
            <w:pPr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</w:p>
        </w:tc>
      </w:tr>
      <w:tr w:rsidR="00930651" w:rsidRPr="00DF4CCF" w14:paraId="3C8C4282" w14:textId="77777777" w:rsidTr="00937174">
        <w:trPr>
          <w:trHeight w:hRule="exact" w:val="284"/>
          <w:jc w:val="center"/>
        </w:trPr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671134A1" w14:textId="77777777" w:rsidR="00930651" w:rsidRPr="00DF4CCF" w:rsidRDefault="00930651" w:rsidP="001A3FE3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BIO4</w:t>
            </w: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1A1CF1BD" w14:textId="77777777" w:rsidR="00930651" w:rsidRPr="00DF4CCF" w:rsidRDefault="00930651" w:rsidP="008D3B71">
            <w:pPr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Temperature Seasonality (standard deviation ×100)</w:t>
            </w:r>
          </w:p>
          <w:p w14:paraId="63728CB1" w14:textId="77777777" w:rsidR="00930651" w:rsidRPr="00DF4CCF" w:rsidRDefault="00930651" w:rsidP="008D3B71">
            <w:pPr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</w:p>
        </w:tc>
      </w:tr>
      <w:tr w:rsidR="00930651" w:rsidRPr="00DF4CCF" w14:paraId="6DE929B0" w14:textId="77777777" w:rsidTr="00937174">
        <w:trPr>
          <w:trHeight w:hRule="exact" w:val="284"/>
          <w:jc w:val="center"/>
        </w:trPr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6BE057C1" w14:textId="77777777" w:rsidR="00930651" w:rsidRPr="00DF4CCF" w:rsidRDefault="00930651" w:rsidP="001A3FE3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b/>
                <w:sz w:val="18"/>
                <w:szCs w:val="20"/>
                <w:lang w:val="gl-ES"/>
              </w:rPr>
              <w:t>BIO5</w:t>
            </w: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189381D9" w14:textId="77777777" w:rsidR="00930651" w:rsidRPr="00DF4CCF" w:rsidRDefault="00930651" w:rsidP="008D3B71">
            <w:pPr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Max Temperature of Warmest Month</w:t>
            </w:r>
          </w:p>
        </w:tc>
      </w:tr>
      <w:tr w:rsidR="00930651" w:rsidRPr="00DF4CCF" w14:paraId="59985509" w14:textId="77777777" w:rsidTr="00582F67">
        <w:trPr>
          <w:trHeight w:hRule="exact" w:val="284"/>
          <w:jc w:val="center"/>
        </w:trPr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24F12632" w14:textId="77777777" w:rsidR="00930651" w:rsidRPr="00DF4CCF" w:rsidRDefault="00930651" w:rsidP="001A3FE3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b/>
                <w:sz w:val="18"/>
                <w:szCs w:val="20"/>
                <w:lang w:val="gl-ES"/>
              </w:rPr>
              <w:t>BIO6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nil"/>
            </w:tcBorders>
          </w:tcPr>
          <w:p w14:paraId="52531D50" w14:textId="77777777" w:rsidR="00930651" w:rsidRPr="00DF4CCF" w:rsidRDefault="00930651" w:rsidP="008D3B71">
            <w:pPr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Min Temperature of Coldest Month</w:t>
            </w:r>
          </w:p>
        </w:tc>
      </w:tr>
      <w:tr w:rsidR="00930651" w:rsidRPr="00DF4CCF" w14:paraId="223F25B6" w14:textId="77777777" w:rsidTr="00582F67">
        <w:trPr>
          <w:trHeight w:hRule="exact" w:val="284"/>
          <w:jc w:val="center"/>
        </w:trPr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44032558" w14:textId="77777777" w:rsidR="00930651" w:rsidRPr="00DF4CCF" w:rsidRDefault="00930651" w:rsidP="001A3FE3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BIO7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BC6A19" w14:textId="77777777" w:rsidR="00930651" w:rsidRPr="00DF4CCF" w:rsidRDefault="00930651" w:rsidP="008D3B71">
            <w:pPr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Temperature Annual Range (BIO5-BIO6)</w:t>
            </w:r>
          </w:p>
        </w:tc>
      </w:tr>
      <w:tr w:rsidR="00930651" w:rsidRPr="00DF4CCF" w14:paraId="69E23F7B" w14:textId="77777777" w:rsidTr="00937174">
        <w:trPr>
          <w:trHeight w:hRule="exact" w:val="284"/>
          <w:jc w:val="center"/>
        </w:trPr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6B968EC8" w14:textId="77777777" w:rsidR="00930651" w:rsidRPr="00DF4CCF" w:rsidRDefault="00930651" w:rsidP="001A3FE3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BIO8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</w:tcPr>
          <w:p w14:paraId="09F07C6E" w14:textId="77777777" w:rsidR="00930651" w:rsidRPr="00DF4CCF" w:rsidRDefault="00930651" w:rsidP="008D3B71">
            <w:pPr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Mean Temperature of Wettest Quarter</w:t>
            </w:r>
          </w:p>
        </w:tc>
      </w:tr>
      <w:tr w:rsidR="00930651" w:rsidRPr="00DF4CCF" w14:paraId="1570CFBD" w14:textId="77777777" w:rsidTr="00937174">
        <w:trPr>
          <w:trHeight w:hRule="exact" w:val="284"/>
          <w:jc w:val="center"/>
        </w:trPr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27AA4261" w14:textId="77777777" w:rsidR="00930651" w:rsidRPr="00DF4CCF" w:rsidRDefault="00930651" w:rsidP="001A3FE3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BIO9</w:t>
            </w: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49C13DE8" w14:textId="77777777" w:rsidR="00930651" w:rsidRPr="00DF4CCF" w:rsidRDefault="00930651" w:rsidP="008D3B71">
            <w:pPr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Mean Temperature of Driest Quarter</w:t>
            </w:r>
          </w:p>
        </w:tc>
      </w:tr>
      <w:tr w:rsidR="00930651" w:rsidRPr="00DF4CCF" w14:paraId="6AC65E85" w14:textId="77777777" w:rsidTr="00937174">
        <w:trPr>
          <w:trHeight w:hRule="exact" w:val="284"/>
          <w:jc w:val="center"/>
        </w:trPr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23DE5310" w14:textId="77777777" w:rsidR="00930651" w:rsidRPr="00DF4CCF" w:rsidRDefault="00930651" w:rsidP="001A3FE3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BIO10</w:t>
            </w: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232558A4" w14:textId="77777777" w:rsidR="00930651" w:rsidRPr="00DF4CCF" w:rsidRDefault="00930651" w:rsidP="008D3B71">
            <w:pPr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Mean Temperature of Warmest Quarter</w:t>
            </w:r>
          </w:p>
        </w:tc>
      </w:tr>
      <w:tr w:rsidR="00930651" w:rsidRPr="00DF4CCF" w14:paraId="5712BBC7" w14:textId="77777777" w:rsidTr="00937174">
        <w:trPr>
          <w:trHeight w:hRule="exact" w:val="284"/>
          <w:jc w:val="center"/>
        </w:trPr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57251771" w14:textId="77777777" w:rsidR="00930651" w:rsidRPr="00DF4CCF" w:rsidRDefault="00930651" w:rsidP="001A3FE3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BIO11</w:t>
            </w: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45011F18" w14:textId="77777777" w:rsidR="00930651" w:rsidRPr="00DF4CCF" w:rsidRDefault="00930651" w:rsidP="008D3B71">
            <w:pPr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Mean Temperature of Coldest Quarter</w:t>
            </w:r>
          </w:p>
        </w:tc>
      </w:tr>
      <w:tr w:rsidR="00930651" w:rsidRPr="00DF4CCF" w14:paraId="11FD803A" w14:textId="77777777" w:rsidTr="00937174">
        <w:trPr>
          <w:trHeight w:hRule="exact" w:val="284"/>
          <w:jc w:val="center"/>
        </w:trPr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04BA95E4" w14:textId="77777777" w:rsidR="00930651" w:rsidRPr="00DF4CCF" w:rsidRDefault="00930651" w:rsidP="001A3FE3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b/>
                <w:sz w:val="18"/>
                <w:szCs w:val="20"/>
                <w:lang w:val="gl-ES"/>
              </w:rPr>
              <w:t>BIO12</w:t>
            </w: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05150215" w14:textId="77777777" w:rsidR="00930651" w:rsidRPr="00DF4CCF" w:rsidRDefault="00930651" w:rsidP="008D3B71">
            <w:pPr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Annual Precipitation</w:t>
            </w:r>
          </w:p>
        </w:tc>
      </w:tr>
      <w:tr w:rsidR="00930651" w:rsidRPr="00DF4CCF" w14:paraId="491543C1" w14:textId="77777777" w:rsidTr="00937174">
        <w:trPr>
          <w:trHeight w:hRule="exact" w:val="284"/>
          <w:jc w:val="center"/>
        </w:trPr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452CE512" w14:textId="77777777" w:rsidR="00930651" w:rsidRPr="00DF4CCF" w:rsidRDefault="00930651" w:rsidP="001A3FE3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BIO13</w:t>
            </w: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665CBFA0" w14:textId="77777777" w:rsidR="00930651" w:rsidRPr="00DF4CCF" w:rsidRDefault="00930651" w:rsidP="008D3B71">
            <w:pPr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Precipitation of Wettest Month</w:t>
            </w:r>
          </w:p>
          <w:p w14:paraId="0F304009" w14:textId="77777777" w:rsidR="00930651" w:rsidRPr="00DF4CCF" w:rsidRDefault="00930651" w:rsidP="008D3B71">
            <w:pPr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</w:p>
        </w:tc>
      </w:tr>
      <w:tr w:rsidR="00930651" w:rsidRPr="00DF4CCF" w14:paraId="2093DB5B" w14:textId="77777777" w:rsidTr="00937174">
        <w:trPr>
          <w:trHeight w:hRule="exact" w:val="284"/>
          <w:jc w:val="center"/>
        </w:trPr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4FD51C94" w14:textId="77777777" w:rsidR="00930651" w:rsidRPr="00DF4CCF" w:rsidRDefault="00930651" w:rsidP="001A3FE3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b/>
                <w:sz w:val="18"/>
                <w:szCs w:val="20"/>
                <w:lang w:val="gl-ES"/>
              </w:rPr>
              <w:t>BIO14</w:t>
            </w: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3DB62EF6" w14:textId="77777777" w:rsidR="00930651" w:rsidRPr="00DF4CCF" w:rsidRDefault="00930651" w:rsidP="008D3B71">
            <w:pPr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Precipitation of Driest Month</w:t>
            </w:r>
          </w:p>
          <w:p w14:paraId="11345B00" w14:textId="77777777" w:rsidR="00930651" w:rsidRPr="00DF4CCF" w:rsidRDefault="00930651" w:rsidP="008D3B71">
            <w:pPr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</w:p>
        </w:tc>
      </w:tr>
      <w:tr w:rsidR="00930651" w:rsidRPr="00DF4CCF" w14:paraId="410C78CE" w14:textId="77777777" w:rsidTr="00937174">
        <w:trPr>
          <w:trHeight w:hRule="exact" w:val="284"/>
          <w:jc w:val="center"/>
        </w:trPr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6352E90E" w14:textId="77777777" w:rsidR="00930651" w:rsidRPr="00DF4CCF" w:rsidRDefault="00930651" w:rsidP="001A3FE3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BIO15</w:t>
            </w: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7EC3A45C" w14:textId="77777777" w:rsidR="00930651" w:rsidRPr="00DF4CCF" w:rsidRDefault="00930651" w:rsidP="008D3B71">
            <w:pPr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Precipitation Seasonality (Coefficient of Variation)</w:t>
            </w:r>
          </w:p>
          <w:p w14:paraId="32855B4D" w14:textId="77777777" w:rsidR="00930651" w:rsidRPr="00DF4CCF" w:rsidRDefault="00930651" w:rsidP="008D3B71">
            <w:pPr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</w:p>
        </w:tc>
      </w:tr>
      <w:tr w:rsidR="00930651" w:rsidRPr="00DF4CCF" w14:paraId="11F30808" w14:textId="77777777" w:rsidTr="00937174">
        <w:trPr>
          <w:trHeight w:hRule="exact" w:val="284"/>
          <w:jc w:val="center"/>
        </w:trPr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16835CE4" w14:textId="77777777" w:rsidR="00930651" w:rsidRPr="00DF4CCF" w:rsidRDefault="00930651" w:rsidP="001A3FE3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BIO16</w:t>
            </w: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488F5970" w14:textId="77777777" w:rsidR="00930651" w:rsidRPr="00DF4CCF" w:rsidRDefault="00930651" w:rsidP="008D3B71">
            <w:pPr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Precipitation of Wettest Quarter</w:t>
            </w:r>
          </w:p>
          <w:p w14:paraId="3E6709E2" w14:textId="77777777" w:rsidR="00930651" w:rsidRPr="00DF4CCF" w:rsidRDefault="00930651" w:rsidP="008D3B71">
            <w:pPr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</w:p>
        </w:tc>
      </w:tr>
      <w:tr w:rsidR="00930651" w:rsidRPr="00DF4CCF" w14:paraId="0F164911" w14:textId="77777777" w:rsidTr="00937174">
        <w:trPr>
          <w:trHeight w:hRule="exact" w:val="284"/>
          <w:jc w:val="center"/>
        </w:trPr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3387E815" w14:textId="77777777" w:rsidR="00930651" w:rsidRPr="00DF4CCF" w:rsidRDefault="00930651" w:rsidP="001A3FE3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BIO17</w:t>
            </w: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7FDF4AE9" w14:textId="77777777" w:rsidR="00930651" w:rsidRPr="00DF4CCF" w:rsidRDefault="00930651" w:rsidP="008D3B71">
            <w:pPr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Precipitation of Driest Quarter</w:t>
            </w:r>
          </w:p>
          <w:p w14:paraId="3449D251" w14:textId="77777777" w:rsidR="00930651" w:rsidRPr="00DF4CCF" w:rsidRDefault="00930651" w:rsidP="008D3B71">
            <w:pPr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</w:p>
        </w:tc>
      </w:tr>
      <w:tr w:rsidR="00930651" w:rsidRPr="00DF4CCF" w14:paraId="71C50A11" w14:textId="77777777" w:rsidTr="00937174">
        <w:trPr>
          <w:trHeight w:hRule="exact" w:val="284"/>
          <w:jc w:val="center"/>
        </w:trPr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64FDCA45" w14:textId="77777777" w:rsidR="00930651" w:rsidRPr="00DF4CCF" w:rsidRDefault="00930651" w:rsidP="001A3FE3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BIO18</w:t>
            </w: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7745A2A3" w14:textId="77777777" w:rsidR="00930651" w:rsidRPr="00DF4CCF" w:rsidRDefault="00930651" w:rsidP="008D3B71">
            <w:pPr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Precipitation of Warmest Quarter</w:t>
            </w:r>
          </w:p>
          <w:p w14:paraId="457D44CB" w14:textId="77777777" w:rsidR="00930651" w:rsidRPr="00DF4CCF" w:rsidRDefault="00930651" w:rsidP="008D3B71">
            <w:pPr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</w:p>
        </w:tc>
      </w:tr>
      <w:tr w:rsidR="00930651" w:rsidRPr="00DF4CCF" w14:paraId="5F155544" w14:textId="77777777" w:rsidTr="00937174">
        <w:trPr>
          <w:trHeight w:hRule="exact" w:val="284"/>
          <w:jc w:val="center"/>
        </w:trPr>
        <w:tc>
          <w:tcPr>
            <w:tcW w:w="0" w:type="auto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F2024B7" w14:textId="77777777" w:rsidR="00930651" w:rsidRPr="00DF4CCF" w:rsidRDefault="00930651" w:rsidP="001A3FE3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BIO19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F2D41BD" w14:textId="77777777" w:rsidR="00930651" w:rsidRPr="00DF4CCF" w:rsidRDefault="00930651" w:rsidP="008D3B71">
            <w:pPr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  <w:r w:rsidRPr="00DF4CCF">
              <w:rPr>
                <w:rFonts w:ascii="Times New Roman" w:hAnsi="Times New Roman" w:cs="Times New Roman"/>
                <w:sz w:val="18"/>
                <w:szCs w:val="20"/>
                <w:lang w:val="gl-ES"/>
              </w:rPr>
              <w:t>Precipitation of Coldest Quarter</w:t>
            </w:r>
          </w:p>
          <w:p w14:paraId="063FF7E2" w14:textId="77777777" w:rsidR="00930651" w:rsidRPr="00DF4CCF" w:rsidRDefault="00930651" w:rsidP="008D3B71">
            <w:pPr>
              <w:rPr>
                <w:rFonts w:ascii="Times New Roman" w:hAnsi="Times New Roman" w:cs="Times New Roman"/>
                <w:sz w:val="18"/>
                <w:szCs w:val="20"/>
                <w:lang w:val="gl-ES"/>
              </w:rPr>
            </w:pPr>
          </w:p>
        </w:tc>
      </w:tr>
    </w:tbl>
    <w:p w14:paraId="47495990" w14:textId="220E0237" w:rsidR="004B0931" w:rsidRPr="00B2221B" w:rsidRDefault="004B0931" w:rsidP="00B2221B">
      <w:pPr>
        <w:spacing w:after="0" w:line="360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sectPr w:rsidR="004B0931" w:rsidRPr="00B2221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302"/>
    <w:rsid w:val="00022E5F"/>
    <w:rsid w:val="00025F42"/>
    <w:rsid w:val="00051EFB"/>
    <w:rsid w:val="000604EF"/>
    <w:rsid w:val="000632E1"/>
    <w:rsid w:val="00063D05"/>
    <w:rsid w:val="00064429"/>
    <w:rsid w:val="00072991"/>
    <w:rsid w:val="00083D40"/>
    <w:rsid w:val="000B15C5"/>
    <w:rsid w:val="000D4870"/>
    <w:rsid w:val="001024DA"/>
    <w:rsid w:val="001114A6"/>
    <w:rsid w:val="0011435E"/>
    <w:rsid w:val="00114D38"/>
    <w:rsid w:val="0013789E"/>
    <w:rsid w:val="00142584"/>
    <w:rsid w:val="001529B5"/>
    <w:rsid w:val="00152DB0"/>
    <w:rsid w:val="001659FF"/>
    <w:rsid w:val="00172AB4"/>
    <w:rsid w:val="001954C9"/>
    <w:rsid w:val="001A2E1F"/>
    <w:rsid w:val="001A3FE3"/>
    <w:rsid w:val="001B369A"/>
    <w:rsid w:val="001B77DC"/>
    <w:rsid w:val="001C5140"/>
    <w:rsid w:val="001E1EED"/>
    <w:rsid w:val="001E6144"/>
    <w:rsid w:val="0020165D"/>
    <w:rsid w:val="00202FD6"/>
    <w:rsid w:val="002349F6"/>
    <w:rsid w:val="00244FEF"/>
    <w:rsid w:val="002548E9"/>
    <w:rsid w:val="00273204"/>
    <w:rsid w:val="00275DA1"/>
    <w:rsid w:val="00281C98"/>
    <w:rsid w:val="0028687E"/>
    <w:rsid w:val="00286C86"/>
    <w:rsid w:val="002A436B"/>
    <w:rsid w:val="002B34B7"/>
    <w:rsid w:val="002B3A56"/>
    <w:rsid w:val="002E07C7"/>
    <w:rsid w:val="002F1E34"/>
    <w:rsid w:val="00312D24"/>
    <w:rsid w:val="00313963"/>
    <w:rsid w:val="003315B9"/>
    <w:rsid w:val="003323A8"/>
    <w:rsid w:val="003449E2"/>
    <w:rsid w:val="00370F33"/>
    <w:rsid w:val="00387A55"/>
    <w:rsid w:val="00390773"/>
    <w:rsid w:val="00390E96"/>
    <w:rsid w:val="00392FB1"/>
    <w:rsid w:val="00394298"/>
    <w:rsid w:val="003A249D"/>
    <w:rsid w:val="003B1837"/>
    <w:rsid w:val="003C1302"/>
    <w:rsid w:val="003E5DF8"/>
    <w:rsid w:val="003E6FB0"/>
    <w:rsid w:val="003F6B1E"/>
    <w:rsid w:val="00404521"/>
    <w:rsid w:val="00410FC8"/>
    <w:rsid w:val="004261C8"/>
    <w:rsid w:val="00434FE9"/>
    <w:rsid w:val="0044479F"/>
    <w:rsid w:val="004832EB"/>
    <w:rsid w:val="004851C5"/>
    <w:rsid w:val="00497994"/>
    <w:rsid w:val="004B0931"/>
    <w:rsid w:val="004B2BEB"/>
    <w:rsid w:val="004D54E9"/>
    <w:rsid w:val="004D7C4E"/>
    <w:rsid w:val="005231B8"/>
    <w:rsid w:val="00524789"/>
    <w:rsid w:val="00533FFA"/>
    <w:rsid w:val="005340EE"/>
    <w:rsid w:val="00554722"/>
    <w:rsid w:val="00556EA8"/>
    <w:rsid w:val="00560128"/>
    <w:rsid w:val="00582DD4"/>
    <w:rsid w:val="00582F67"/>
    <w:rsid w:val="00592EB3"/>
    <w:rsid w:val="005B5528"/>
    <w:rsid w:val="005D719B"/>
    <w:rsid w:val="005E0F88"/>
    <w:rsid w:val="00606D10"/>
    <w:rsid w:val="00611047"/>
    <w:rsid w:val="00623FDF"/>
    <w:rsid w:val="00625EFA"/>
    <w:rsid w:val="00640734"/>
    <w:rsid w:val="00666B55"/>
    <w:rsid w:val="00670CD6"/>
    <w:rsid w:val="00680AD3"/>
    <w:rsid w:val="00687699"/>
    <w:rsid w:val="006F14B0"/>
    <w:rsid w:val="007168CD"/>
    <w:rsid w:val="0072114A"/>
    <w:rsid w:val="0073676C"/>
    <w:rsid w:val="00751F26"/>
    <w:rsid w:val="00761329"/>
    <w:rsid w:val="0078286C"/>
    <w:rsid w:val="00792ED4"/>
    <w:rsid w:val="00797B6D"/>
    <w:rsid w:val="007D3BA4"/>
    <w:rsid w:val="008167C9"/>
    <w:rsid w:val="008253D1"/>
    <w:rsid w:val="008422A8"/>
    <w:rsid w:val="0087546F"/>
    <w:rsid w:val="00894CF9"/>
    <w:rsid w:val="008B20E7"/>
    <w:rsid w:val="008B5417"/>
    <w:rsid w:val="008D3B71"/>
    <w:rsid w:val="008D7072"/>
    <w:rsid w:val="008E208E"/>
    <w:rsid w:val="008F6699"/>
    <w:rsid w:val="008F6897"/>
    <w:rsid w:val="00930651"/>
    <w:rsid w:val="00937174"/>
    <w:rsid w:val="0094497C"/>
    <w:rsid w:val="00952EEE"/>
    <w:rsid w:val="00962F61"/>
    <w:rsid w:val="00964170"/>
    <w:rsid w:val="00964F41"/>
    <w:rsid w:val="00970CF4"/>
    <w:rsid w:val="00977057"/>
    <w:rsid w:val="00982E3D"/>
    <w:rsid w:val="00986A9D"/>
    <w:rsid w:val="009961B9"/>
    <w:rsid w:val="009B33A4"/>
    <w:rsid w:val="009B38C5"/>
    <w:rsid w:val="009C27F6"/>
    <w:rsid w:val="00A01D74"/>
    <w:rsid w:val="00A148BA"/>
    <w:rsid w:val="00A15011"/>
    <w:rsid w:val="00A332D8"/>
    <w:rsid w:val="00A46ABC"/>
    <w:rsid w:val="00A7087C"/>
    <w:rsid w:val="00A75F2F"/>
    <w:rsid w:val="00AC2C76"/>
    <w:rsid w:val="00AC492F"/>
    <w:rsid w:val="00AD2FF7"/>
    <w:rsid w:val="00AD6E98"/>
    <w:rsid w:val="00AE1A6D"/>
    <w:rsid w:val="00AF1230"/>
    <w:rsid w:val="00B15038"/>
    <w:rsid w:val="00B2221B"/>
    <w:rsid w:val="00B42694"/>
    <w:rsid w:val="00B60719"/>
    <w:rsid w:val="00B73DB2"/>
    <w:rsid w:val="00BA016A"/>
    <w:rsid w:val="00BE04AA"/>
    <w:rsid w:val="00C038D1"/>
    <w:rsid w:val="00C35870"/>
    <w:rsid w:val="00C3778D"/>
    <w:rsid w:val="00C624D5"/>
    <w:rsid w:val="00C77643"/>
    <w:rsid w:val="00C8366D"/>
    <w:rsid w:val="00C83C46"/>
    <w:rsid w:val="00CC0153"/>
    <w:rsid w:val="00CC24FD"/>
    <w:rsid w:val="00CD6545"/>
    <w:rsid w:val="00CF34AE"/>
    <w:rsid w:val="00CF372B"/>
    <w:rsid w:val="00D14FD7"/>
    <w:rsid w:val="00D5066F"/>
    <w:rsid w:val="00DA003A"/>
    <w:rsid w:val="00DB17CC"/>
    <w:rsid w:val="00DB3B6D"/>
    <w:rsid w:val="00DD33DE"/>
    <w:rsid w:val="00DF4CCF"/>
    <w:rsid w:val="00DF4F12"/>
    <w:rsid w:val="00E02ADE"/>
    <w:rsid w:val="00E10B63"/>
    <w:rsid w:val="00E14812"/>
    <w:rsid w:val="00E226F2"/>
    <w:rsid w:val="00E25CE7"/>
    <w:rsid w:val="00E35D52"/>
    <w:rsid w:val="00E50BF2"/>
    <w:rsid w:val="00E56459"/>
    <w:rsid w:val="00EA4BE8"/>
    <w:rsid w:val="00EC2DC4"/>
    <w:rsid w:val="00EC7076"/>
    <w:rsid w:val="00EF45A8"/>
    <w:rsid w:val="00F13046"/>
    <w:rsid w:val="00F16994"/>
    <w:rsid w:val="00F2772A"/>
    <w:rsid w:val="00F5591C"/>
    <w:rsid w:val="00FA273F"/>
    <w:rsid w:val="00FA4A18"/>
    <w:rsid w:val="00FB7E74"/>
    <w:rsid w:val="00FC3521"/>
    <w:rsid w:val="00FD3D2A"/>
    <w:rsid w:val="00FE69AA"/>
    <w:rsid w:val="00FF3E20"/>
    <w:rsid w:val="00FF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A95AE"/>
  <w15:chartTrackingRefBased/>
  <w15:docId w15:val="{42D3FBC5-A49C-4047-9888-3E86F691D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paragraph" w:styleId="Ttulo1">
    <w:name w:val="heading 1"/>
    <w:basedOn w:val="Normal"/>
    <w:next w:val="Normal"/>
    <w:link w:val="Ttulo1Car"/>
    <w:qFormat/>
    <w:rsid w:val="00DF4CCF"/>
    <w:pPr>
      <w:keepNext/>
      <w:keepLines/>
      <w:suppressAutoHyphen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B7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9C27F6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qFormat/>
    <w:rsid w:val="00FF7A6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qFormat/>
    <w:rsid w:val="00FF7A6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qFormat/>
    <w:rsid w:val="00FF7A6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7A6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F7A6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7A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7A6A"/>
    <w:rPr>
      <w:rFonts w:ascii="Segoe UI" w:hAnsi="Segoe UI" w:cs="Segoe UI"/>
      <w:sz w:val="18"/>
      <w:szCs w:val="18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7211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72114A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gnd-iwgdh3b">
    <w:name w:val="gnd-iwgdh3b"/>
    <w:basedOn w:val="Fuentedeprrafopredeter"/>
    <w:rsid w:val="0072114A"/>
  </w:style>
  <w:style w:type="character" w:customStyle="1" w:styleId="Ttulo1Car">
    <w:name w:val="Título 1 Car"/>
    <w:basedOn w:val="Fuentedeprrafopredeter"/>
    <w:link w:val="Ttulo1"/>
    <w:rsid w:val="00DF4CCF"/>
    <w:rPr>
      <w:rFonts w:ascii="Calibri" w:eastAsia="Calibri" w:hAnsi="Calibri" w:cs="Calibri"/>
      <w:b/>
      <w:sz w:val="48"/>
      <w:szCs w:val="48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worldclim.org/data/worldclim21.html" TargetMode="External"/><Relationship Id="rId4" Type="http://schemas.openxmlformats.org/officeDocument/2006/relationships/hyperlink" Target="https://doi.org/10.6084/m9.figshare.c.3306933.v1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</dc:creator>
  <cp:keywords/>
  <dc:description/>
  <cp:lastModifiedBy>Maria</cp:lastModifiedBy>
  <cp:revision>43</cp:revision>
  <dcterms:created xsi:type="dcterms:W3CDTF">2024-08-03T08:54:00Z</dcterms:created>
  <dcterms:modified xsi:type="dcterms:W3CDTF">2024-08-03T10:16:00Z</dcterms:modified>
</cp:coreProperties>
</file>